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F101836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L4-</w:t>
      </w:r>
      <w:r w:rsidR="00B257CE">
        <w:rPr>
          <w:rFonts w:ascii="Lato Black" w:hAnsi="Lato Black"/>
          <w:color w:val="1B335F"/>
          <w:sz w:val="40"/>
          <w:szCs w:val="40"/>
        </w:rPr>
        <w:t>F</w:t>
      </w:r>
      <w:r w:rsidR="0076124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217C7DC4" w:rsidR="00B94404" w:rsidRDefault="0076124C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6124C">
        <w:rPr>
          <w:rFonts w:ascii="Lato" w:hAnsi="Lato"/>
          <w:b/>
          <w:color w:val="1B335F"/>
          <w:sz w:val="24"/>
          <w:szCs w:val="24"/>
        </w:rPr>
        <w:t xml:space="preserve">4" STATIONARY LOUVER WITH </w:t>
      </w:r>
      <w:r w:rsidR="00B257CE">
        <w:rPr>
          <w:rFonts w:ascii="Lato" w:hAnsi="Lato"/>
          <w:b/>
          <w:color w:val="1B335F"/>
          <w:sz w:val="24"/>
          <w:szCs w:val="24"/>
        </w:rPr>
        <w:t>FLANGE</w:t>
      </w:r>
      <w:r w:rsidRPr="0076124C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4824CC96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 xml:space="preserve">4 in. </w:t>
      </w:r>
      <w:r w:rsidR="00B257CE">
        <w:rPr>
          <w:color w:val="000000" w:themeColor="text1"/>
          <w:sz w:val="20"/>
          <w:szCs w:val="28"/>
        </w:rPr>
        <w:t>non-</w:t>
      </w:r>
      <w:r w:rsidR="0076124C" w:rsidRPr="0076124C">
        <w:rPr>
          <w:color w:val="000000" w:themeColor="text1"/>
          <w:sz w:val="20"/>
          <w:szCs w:val="28"/>
        </w:rPr>
        <w:t xml:space="preserve">drainable stationary louver with </w:t>
      </w:r>
      <w:r w:rsidR="00B257CE">
        <w:rPr>
          <w:color w:val="000000" w:themeColor="text1"/>
          <w:sz w:val="20"/>
          <w:szCs w:val="28"/>
        </w:rPr>
        <w:t>flange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05451369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257CE">
        <w:rPr>
          <w:color w:val="000000" w:themeColor="text1"/>
          <w:sz w:val="20"/>
          <w:szCs w:val="28"/>
        </w:rPr>
        <w:t>J</w:t>
      </w:r>
      <w:r w:rsidR="00B257CE" w:rsidRPr="00B257CE">
        <w:rPr>
          <w:color w:val="000000" w:themeColor="text1"/>
          <w:sz w:val="20"/>
          <w:szCs w:val="28"/>
        </w:rPr>
        <w:t>-blade fixed louver design; nominal 48% free area</w:t>
      </w:r>
      <w:r w:rsidR="00B257CE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1221848A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 xml:space="preserve">eavy-duty extruded aluminum </w:t>
      </w:r>
      <w:r w:rsidR="00B257CE">
        <w:rPr>
          <w:color w:val="000000" w:themeColor="text1"/>
          <w:sz w:val="20"/>
          <w:szCs w:val="28"/>
        </w:rPr>
        <w:t>flange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0500D3ED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F21814" w:rsidRPr="00F21814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141EB00" w14:textId="77777777" w:rsidR="00B257CE" w:rsidRP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Furnish and install Dayus Model DAL4-FF 4" Stationary Louver with Flange Frame of the type, finish, scheduled listed size/opening size, outside size, or inside size as applicable, and mounting method shown on the plans and air distribution schedules.</w:t>
      </w:r>
    </w:p>
    <w:p w14:paraId="78E11386" w14:textId="77777777" w:rsidR="00B257CE" w:rsidRP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The 4 in. non-drainable stationary louver with flange frame shall be constructed with heavy-duty extruded aluminum flange frame and J-blade fixed louver design; nominal 48% free area.</w:t>
      </w:r>
    </w:p>
    <w:p w14:paraId="6DB6E22E" w14:textId="77777777" w:rsidR="00B257CE" w:rsidRP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1C0FEB22" w14:textId="77777777" w:rsidR="00B257CE" w:rsidRP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29BC4AE6" w14:textId="77777777" w:rsidR="00B257CE" w:rsidRP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0FADD99" w14:textId="37922156" w:rsidR="00B257CE" w:rsidRDefault="00B257CE" w:rsidP="00B257C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257CE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1283566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4 in. non-drainable fixed-blade louver</w:t>
      </w:r>
    </w:p>
    <w:p w14:paraId="3E955A01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J-blade design to minimize water ingress</w:t>
      </w:r>
    </w:p>
    <w:p w14:paraId="02AAAAF0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Nominal 48% free area</w:t>
      </w:r>
    </w:p>
    <w:p w14:paraId="686C731B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Concealed mullions for sizes over 48 in. length</w:t>
      </w:r>
    </w:p>
    <w:p w14:paraId="2388BC50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Bird screen standard; insect screen optional</w:t>
      </w:r>
    </w:p>
    <w:p w14:paraId="23AC239B" w14:textId="4FAD09F3" w:rsidR="00B257CE" w:rsidRPr="006F14A7" w:rsidRDefault="00B257CE" w:rsidP="00B257C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257CE">
        <w:rPr>
          <w:rFonts w:ascii="Lato" w:hAnsi="Lato"/>
          <w:sz w:val="20"/>
          <w:szCs w:val="20"/>
        </w:rPr>
        <w:t>AAMA 2604 powder coat; AAMA 2605 architectural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BAEFA75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52CB23EF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568FFF7F" w14:textId="562E61F6" w:rsidR="00B257CE" w:rsidRPr="00071608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648A002" w14:textId="77777777" w:rsidR="005D05AA" w:rsidRDefault="005D05A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2D1E237" w14:textId="77777777" w:rsidR="00B257CE" w:rsidRDefault="00B257CE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8FDBAC0" w14:textId="77777777" w:rsidR="00B257CE" w:rsidRDefault="00B257CE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257CE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DD60" w14:textId="77777777" w:rsidR="002843EF" w:rsidRDefault="002843EF" w:rsidP="004574BD">
      <w:pPr>
        <w:spacing w:after="0" w:line="240" w:lineRule="auto"/>
      </w:pPr>
      <w:r>
        <w:separator/>
      </w:r>
    </w:p>
  </w:endnote>
  <w:endnote w:type="continuationSeparator" w:id="0">
    <w:p w14:paraId="09BC4596" w14:textId="77777777" w:rsidR="002843EF" w:rsidRDefault="002843E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39AF" w14:textId="77777777" w:rsidR="002843EF" w:rsidRDefault="002843EF" w:rsidP="004574BD">
      <w:pPr>
        <w:spacing w:after="0" w:line="240" w:lineRule="auto"/>
      </w:pPr>
      <w:r>
        <w:separator/>
      </w:r>
    </w:p>
  </w:footnote>
  <w:footnote w:type="continuationSeparator" w:id="0">
    <w:p w14:paraId="3B919744" w14:textId="77777777" w:rsidR="002843EF" w:rsidRDefault="002843E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843E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11E45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21814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2026-08-04T14:03:00Z</dcterms:created>
  <dcterms:modified xsi:type="dcterms:W3CDTF">2026-08-04T14:11:00Z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